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A16" w:rsidRDefault="00FC4A1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C4A16" w:rsidRDefault="00FC4A1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C4A1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4A16" w:rsidRDefault="00FC4A16">
            <w:pPr>
              <w:pStyle w:val="ConsPlusNormal"/>
            </w:pPr>
            <w:r>
              <w:t>11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4A16" w:rsidRDefault="00FC4A16">
            <w:pPr>
              <w:pStyle w:val="ConsPlusNormal"/>
              <w:jc w:val="right"/>
            </w:pPr>
            <w:r>
              <w:t>N 132-ОЗ</w:t>
            </w:r>
          </w:p>
        </w:tc>
      </w:tr>
    </w:tbl>
    <w:p w:rsidR="00FC4A16" w:rsidRDefault="00FC4A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4A16" w:rsidRDefault="00FC4A16">
      <w:pPr>
        <w:pStyle w:val="ConsPlusNormal"/>
        <w:jc w:val="both"/>
      </w:pPr>
    </w:p>
    <w:p w:rsidR="00FC4A16" w:rsidRDefault="00FC4A16">
      <w:pPr>
        <w:pStyle w:val="ConsPlusTitle"/>
        <w:jc w:val="center"/>
      </w:pPr>
      <w:r>
        <w:t>ТОМСКАЯ ОБЛАСТЬ</w:t>
      </w:r>
    </w:p>
    <w:p w:rsidR="00FC4A16" w:rsidRDefault="00FC4A16">
      <w:pPr>
        <w:pStyle w:val="ConsPlusTitle"/>
        <w:jc w:val="center"/>
      </w:pPr>
    </w:p>
    <w:p w:rsidR="00FC4A16" w:rsidRDefault="00FC4A16">
      <w:pPr>
        <w:pStyle w:val="ConsPlusTitle"/>
        <w:jc w:val="center"/>
      </w:pPr>
      <w:r>
        <w:t>ЗАКОН</w:t>
      </w:r>
    </w:p>
    <w:p w:rsidR="00FC4A16" w:rsidRDefault="00FC4A16">
      <w:pPr>
        <w:pStyle w:val="ConsPlusTitle"/>
        <w:jc w:val="center"/>
      </w:pPr>
    </w:p>
    <w:p w:rsidR="00FC4A16" w:rsidRDefault="00FC4A16">
      <w:pPr>
        <w:pStyle w:val="ConsPlusTitle"/>
        <w:jc w:val="center"/>
      </w:pPr>
      <w:r>
        <w:t>О РЕГУЛИРОВАНИИ ОТДЕЛЬНЫХ ВОПРОСОВ РЕАЛИЗАЦИИ РЕГИОНАЛЬНЫХ</w:t>
      </w:r>
    </w:p>
    <w:p w:rsidR="00FC4A16" w:rsidRDefault="00FC4A16">
      <w:pPr>
        <w:pStyle w:val="ConsPlusTitle"/>
        <w:jc w:val="center"/>
      </w:pPr>
      <w:r>
        <w:t>ИНВЕСТИЦИОННЫХ ПРОЕКТОВ В ТОМСКОЙ ОБЛАСТИ</w:t>
      </w:r>
    </w:p>
    <w:p w:rsidR="00FC4A16" w:rsidRDefault="00FC4A16">
      <w:pPr>
        <w:pStyle w:val="ConsPlusNormal"/>
        <w:jc w:val="both"/>
      </w:pPr>
    </w:p>
    <w:p w:rsidR="00FC4A16" w:rsidRDefault="00FC4A16">
      <w:pPr>
        <w:pStyle w:val="ConsPlusNormal"/>
        <w:jc w:val="right"/>
      </w:pPr>
      <w:r>
        <w:t>Принят</w:t>
      </w:r>
    </w:p>
    <w:p w:rsidR="00FC4A16" w:rsidRDefault="00FC4A16">
      <w:pPr>
        <w:pStyle w:val="ConsPlusNormal"/>
        <w:jc w:val="right"/>
      </w:pPr>
      <w:r>
        <w:t>постановлением</w:t>
      </w:r>
    </w:p>
    <w:p w:rsidR="00FC4A16" w:rsidRDefault="00FC4A16">
      <w:pPr>
        <w:pStyle w:val="ConsPlusNormal"/>
        <w:jc w:val="right"/>
      </w:pPr>
      <w:r>
        <w:t>Законодательной Думы</w:t>
      </w:r>
    </w:p>
    <w:p w:rsidR="00FC4A16" w:rsidRDefault="00FC4A16">
      <w:pPr>
        <w:pStyle w:val="ConsPlusNormal"/>
        <w:jc w:val="right"/>
      </w:pPr>
      <w:r>
        <w:t>Томской области</w:t>
      </w:r>
    </w:p>
    <w:p w:rsidR="00FC4A16" w:rsidRDefault="00FC4A16">
      <w:pPr>
        <w:pStyle w:val="ConsPlusNormal"/>
        <w:jc w:val="right"/>
      </w:pPr>
      <w:r>
        <w:t>от 28.11.2019 N 1993</w:t>
      </w:r>
    </w:p>
    <w:p w:rsidR="00FC4A16" w:rsidRDefault="00FC4A16">
      <w:pPr>
        <w:pStyle w:val="ConsPlusNormal"/>
        <w:jc w:val="both"/>
      </w:pPr>
    </w:p>
    <w:p w:rsidR="00FC4A16" w:rsidRDefault="00FC4A16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FC4A16" w:rsidRDefault="00FC4A16">
      <w:pPr>
        <w:pStyle w:val="ConsPlusNormal"/>
        <w:jc w:val="both"/>
      </w:pPr>
    </w:p>
    <w:p w:rsidR="00FC4A16" w:rsidRDefault="00FC4A16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5" w:history="1">
        <w:r>
          <w:rPr>
            <w:color w:val="0000FF"/>
          </w:rPr>
          <w:t>главой 3.3</w:t>
        </w:r>
      </w:hyperlink>
      <w:r>
        <w:t xml:space="preserve"> Налогового кодекса Российской Федерации устанавливает порядок принятия решения о включении организации в реестр участников региональных инвестиционных проектов (далее - реестр) или об отказе во включении организации в реестр, а также порядок и условия принятия решения о внесении изменений в реестр, не связанных с прекращением статуса участника регионального инвестиционного проекта.</w:t>
      </w:r>
    </w:p>
    <w:p w:rsidR="00FC4A16" w:rsidRDefault="00FC4A16">
      <w:pPr>
        <w:pStyle w:val="ConsPlusNormal"/>
        <w:jc w:val="both"/>
      </w:pPr>
    </w:p>
    <w:p w:rsidR="00FC4A16" w:rsidRDefault="00FC4A16">
      <w:pPr>
        <w:pStyle w:val="ConsPlusTitle"/>
        <w:ind w:firstLine="540"/>
        <w:jc w:val="both"/>
        <w:outlineLvl w:val="0"/>
      </w:pPr>
      <w:r>
        <w:t>Статья 2. Орган государственной власти Томской области, уполномоченный на принятие решений о включении организации в реестр и о внесении изменений в реестр</w:t>
      </w:r>
    </w:p>
    <w:p w:rsidR="00FC4A16" w:rsidRDefault="00FC4A16">
      <w:pPr>
        <w:pStyle w:val="ConsPlusNormal"/>
        <w:jc w:val="both"/>
      </w:pPr>
    </w:p>
    <w:p w:rsidR="00FC4A16" w:rsidRDefault="00FC4A16">
      <w:pPr>
        <w:pStyle w:val="ConsPlusNormal"/>
        <w:ind w:firstLine="540"/>
        <w:jc w:val="both"/>
      </w:pPr>
      <w:r>
        <w:t>Органом государственной власти Томской области, уполномоченным на принятие решений о включении организации в реестр, а также о внесении изменений в реестр, не связанных с прекращением статуса участника регионального инвестиционного проекта, является исполнительный орган государственной власти Томской области, выполняющий функцию по обеспечению предоставления государственной поддержки инвестиционной деятельности (далее - уполномоченный орган).</w:t>
      </w:r>
    </w:p>
    <w:p w:rsidR="00FC4A16" w:rsidRDefault="00FC4A16">
      <w:pPr>
        <w:pStyle w:val="ConsPlusNormal"/>
        <w:jc w:val="both"/>
      </w:pPr>
    </w:p>
    <w:p w:rsidR="00FC4A16" w:rsidRDefault="00FC4A16">
      <w:pPr>
        <w:pStyle w:val="ConsPlusTitle"/>
        <w:ind w:firstLine="540"/>
        <w:jc w:val="both"/>
        <w:outlineLvl w:val="0"/>
      </w:pPr>
      <w:bookmarkStart w:id="1" w:name="P25"/>
      <w:bookmarkEnd w:id="1"/>
      <w:r>
        <w:t>Статья 3. Порядок принятия решения о включении или об отказе во включении организации в реестр</w:t>
      </w:r>
    </w:p>
    <w:p w:rsidR="00FC4A16" w:rsidRDefault="00FC4A16">
      <w:pPr>
        <w:pStyle w:val="ConsPlusNormal"/>
        <w:jc w:val="both"/>
      </w:pPr>
    </w:p>
    <w:p w:rsidR="00FC4A16" w:rsidRDefault="00FC4A16">
      <w:pPr>
        <w:pStyle w:val="ConsPlusNormal"/>
        <w:ind w:firstLine="540"/>
        <w:jc w:val="both"/>
      </w:pPr>
      <w:r>
        <w:t xml:space="preserve">1. Для включения в реестр организация направляет в уполномоченный орган документы, указанные в </w:t>
      </w:r>
      <w:hyperlink r:id="rId6" w:history="1">
        <w:r>
          <w:rPr>
            <w:color w:val="0000FF"/>
          </w:rPr>
          <w:t>пункте 1 статьи 25.11</w:t>
        </w:r>
      </w:hyperlink>
      <w:r>
        <w:t xml:space="preserve"> Налогового кодекса Российской Федерации.</w:t>
      </w:r>
    </w:p>
    <w:p w:rsidR="00FC4A16" w:rsidRDefault="00FC4A16">
      <w:pPr>
        <w:pStyle w:val="ConsPlusNormal"/>
        <w:spacing w:before="220"/>
        <w:ind w:firstLine="540"/>
        <w:jc w:val="both"/>
      </w:pPr>
      <w:r>
        <w:t xml:space="preserve">2. Уполномоченный орган проверяет соответствие документов перечню, указанному в </w:t>
      </w:r>
      <w:hyperlink r:id="rId7" w:history="1">
        <w:r>
          <w:rPr>
            <w:color w:val="0000FF"/>
          </w:rPr>
          <w:t>пункте 1 статьи 25.11</w:t>
        </w:r>
      </w:hyperlink>
      <w:r>
        <w:t xml:space="preserve"> Налогового кодекса Российской Федерации, в срок не более чем три рабочих дня со дня их представления в уполномоченный орган и на основании результатов указанной проверки направляет организации одно из решений, предусмотренных </w:t>
      </w:r>
      <w:hyperlink r:id="rId8" w:history="1">
        <w:r>
          <w:rPr>
            <w:color w:val="0000FF"/>
          </w:rPr>
          <w:t>пунктом 5 статьи 25.11</w:t>
        </w:r>
      </w:hyperlink>
      <w:r>
        <w:t xml:space="preserve"> Налогового кодекса Российской Федерации.</w:t>
      </w:r>
    </w:p>
    <w:p w:rsidR="00FC4A16" w:rsidRDefault="00FC4A16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r:id="rId9" w:history="1">
        <w:r>
          <w:rPr>
            <w:color w:val="0000FF"/>
          </w:rPr>
          <w:t>подпунктах 2</w:t>
        </w:r>
      </w:hyperlink>
      <w:r>
        <w:t xml:space="preserve"> и </w:t>
      </w:r>
      <w:hyperlink r:id="rId10" w:history="1">
        <w:r>
          <w:rPr>
            <w:color w:val="0000FF"/>
          </w:rPr>
          <w:t>3 пункта 1 статьи 25.11</w:t>
        </w:r>
      </w:hyperlink>
      <w:r>
        <w:t xml:space="preserve"> Налогового кодекса Российской Федерации, не представлены организацией, то уполномоченный орган по межведомственному запросу в течение трех рабочих дней со дня представления заявления о включении в реестр запрашивает в федеральном органе исполнительной власти, осуществляющем регистрацию юридических лиц, физических лиц в качестве индивидуального </w:t>
      </w:r>
      <w:r>
        <w:lastRenderedPageBreak/>
        <w:t>предпринимателя и крестьянских (фермерских) хозяйств, сведения, подтверждающие факт внесения записи о государственной регистрации организации в Единый государственный реестр юридических лиц, и в федеральном органе исполнительной власти, уполномоченном по контролю и надзору в области налогов и сборов, сведения, подтверждающие факт постановки организации на учет в налоговом органе.</w:t>
      </w:r>
    </w:p>
    <w:p w:rsidR="00FC4A16" w:rsidRDefault="00FC4A16">
      <w:pPr>
        <w:pStyle w:val="ConsPlusNormal"/>
        <w:spacing w:before="220"/>
        <w:ind w:firstLine="540"/>
        <w:jc w:val="both"/>
      </w:pPr>
      <w:r>
        <w:t xml:space="preserve">3. Решение о включении или об отказе во включении организации в реестр принимается уполномоченным органом по результатам рассмотрения представленного заявления о включении организации в реестр и прилагаемых к нему документов и сведений, полученных в соответствии с </w:t>
      </w:r>
      <w:hyperlink r:id="rId11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12" w:history="1">
        <w:r>
          <w:rPr>
            <w:color w:val="0000FF"/>
          </w:rPr>
          <w:t>4 статьи 25.11</w:t>
        </w:r>
      </w:hyperlink>
      <w:r>
        <w:t xml:space="preserve"> Налогового кодекса Российской Федерации.</w:t>
      </w:r>
    </w:p>
    <w:p w:rsidR="00FC4A16" w:rsidRDefault="00FC4A16">
      <w:pPr>
        <w:pStyle w:val="ConsPlusNormal"/>
        <w:spacing w:before="220"/>
        <w:ind w:firstLine="540"/>
        <w:jc w:val="both"/>
      </w:pPr>
      <w:r>
        <w:t>4. Решение о включении или об отказе во включении организации в реестр принимается уполномоченным органом в течение тридцати рабочих дней со дня направления организации решения о принятии заявления о включении в реестр к рассмотрению и оформляется правовым актом уполномоченного органа.</w:t>
      </w:r>
    </w:p>
    <w:p w:rsidR="00FC4A16" w:rsidRDefault="00FC4A16">
      <w:pPr>
        <w:pStyle w:val="ConsPlusNormal"/>
        <w:spacing w:before="220"/>
        <w:ind w:firstLine="540"/>
        <w:jc w:val="both"/>
      </w:pPr>
      <w:r>
        <w:t xml:space="preserve">В случае реализации регионального инвестиционного проекта на территориях нескольких субъектов Российской Федерации в соответствии с </w:t>
      </w:r>
      <w:hyperlink r:id="rId13" w:history="1">
        <w:r>
          <w:rPr>
            <w:color w:val="0000FF"/>
          </w:rPr>
          <w:t>пунктом 2 статьи 25.8</w:t>
        </w:r>
      </w:hyperlink>
      <w:r>
        <w:t xml:space="preserve"> Налогового кодекса Российской Федерации уполномоченный орган по согласованию с уполномоченными органами государственной власти субъектов Российской Федерации, на территориях которых реализуется региональный инвестиционный проект, принимает решение о включении или об отказе во включении организации в реестр в течение сорока рабочих дней со дня направления организации решения о принятии заявления о включении в реестр к рассмотрению.</w:t>
      </w:r>
    </w:p>
    <w:p w:rsidR="00FC4A16" w:rsidRDefault="00FC4A16">
      <w:pPr>
        <w:pStyle w:val="ConsPlusNormal"/>
        <w:spacing w:before="220"/>
        <w:ind w:firstLine="540"/>
        <w:jc w:val="both"/>
      </w:pPr>
      <w:r>
        <w:t>5. В течение пяти рабочих дней со дня принятия решения о включении организации в реестр или об отказе во включении организации в реестр уполномоченный орган направляет его организации.</w:t>
      </w:r>
    </w:p>
    <w:p w:rsidR="00FC4A16" w:rsidRDefault="00FC4A16">
      <w:pPr>
        <w:pStyle w:val="ConsPlusNormal"/>
        <w:jc w:val="both"/>
      </w:pPr>
    </w:p>
    <w:p w:rsidR="00FC4A16" w:rsidRDefault="00FC4A16">
      <w:pPr>
        <w:pStyle w:val="ConsPlusTitle"/>
        <w:ind w:firstLine="540"/>
        <w:jc w:val="both"/>
        <w:outlineLvl w:val="0"/>
      </w:pPr>
      <w:r>
        <w:t>Статья 4. Порядок и условия принятия решения о внесении изменений в реестр, не связанных с прекращением статуса участника регионального инвестиционного проекта</w:t>
      </w:r>
    </w:p>
    <w:p w:rsidR="00FC4A16" w:rsidRDefault="00FC4A16">
      <w:pPr>
        <w:pStyle w:val="ConsPlusNormal"/>
        <w:jc w:val="both"/>
      </w:pPr>
    </w:p>
    <w:p w:rsidR="00FC4A16" w:rsidRDefault="00FC4A16">
      <w:pPr>
        <w:pStyle w:val="ConsPlusNormal"/>
        <w:ind w:firstLine="540"/>
        <w:jc w:val="both"/>
      </w:pPr>
      <w:r>
        <w:t>1. Решение о внесении изменений в реестр, не связанных с прекращением статуса участника регионального инвестиционного проекта, принимается уполномоченным органом на основании решения о внесении изменений в инвестиционную декларацию.</w:t>
      </w:r>
    </w:p>
    <w:p w:rsidR="00FC4A16" w:rsidRDefault="00FC4A16">
      <w:pPr>
        <w:pStyle w:val="ConsPlusNormal"/>
        <w:spacing w:before="220"/>
        <w:ind w:firstLine="540"/>
        <w:jc w:val="both"/>
      </w:pPr>
      <w:r>
        <w:t xml:space="preserve">2. Внесение в инвестиционную декларацию изменений, касающихся условий реализации регионального инвестиционного проекта, осуществляется уполномоченным органом на основании заявления участника регионального инвестиционного проекта, составленного в произвольной форме, содержащего обоснование необходимости внесения таких изменений, при условии соблюдения требований, предъявляемых к региональным инвестиционным проектам и их участникам, в порядке, предусмотренном </w:t>
      </w:r>
      <w:hyperlink r:id="rId14" w:history="1">
        <w:r>
          <w:rPr>
            <w:color w:val="0000FF"/>
          </w:rPr>
          <w:t>статьей 25.11</w:t>
        </w:r>
      </w:hyperlink>
      <w:r>
        <w:t xml:space="preserve"> Налогового кодекса Российской Федерации и </w:t>
      </w:r>
      <w:hyperlink w:anchor="P25" w:history="1">
        <w:r>
          <w:rPr>
            <w:color w:val="0000FF"/>
          </w:rPr>
          <w:t>статьей 3</w:t>
        </w:r>
      </w:hyperlink>
      <w:r>
        <w:t xml:space="preserve"> настоящего Закона для включения организации в реестр.</w:t>
      </w:r>
    </w:p>
    <w:p w:rsidR="00FC4A16" w:rsidRDefault="00FC4A16">
      <w:pPr>
        <w:pStyle w:val="ConsPlusNormal"/>
        <w:spacing w:before="220"/>
        <w:ind w:firstLine="540"/>
        <w:jc w:val="both"/>
      </w:pPr>
      <w:bookmarkStart w:id="2" w:name="P39"/>
      <w:bookmarkEnd w:id="2"/>
      <w:r>
        <w:t xml:space="preserve">3. Условиями для принятия решения о внесении изменений в реестр, не связанных с прекращением статуса участника регионального инвестиционного проекта, являются отклонение капитальных вложений в региональный инвестиционный проект в пределах 10 процентов в меньшую сторону от объема капитальных вложений, предусмотренного инвестиционной декларацией и (или) изменение графика ежегодного объема инвестиций, не исключающее возможность реализации регионального инвестиционного проекта с соблюдением установленных </w:t>
      </w:r>
      <w:hyperlink r:id="rId15" w:history="1">
        <w:r>
          <w:rPr>
            <w:color w:val="0000FF"/>
          </w:rPr>
          <w:t>статьей 25.8</w:t>
        </w:r>
      </w:hyperlink>
      <w:r>
        <w:t xml:space="preserve"> Налогового кодекса Российской Федерации требований, путем перераспределения ежегодного объема инвестиций с сохранением общего объема при условии увеличения срока реализации инвестиционного проекта не более чем на два года.</w:t>
      </w:r>
    </w:p>
    <w:p w:rsidR="00FC4A16" w:rsidRDefault="00FC4A16">
      <w:pPr>
        <w:pStyle w:val="ConsPlusNormal"/>
        <w:spacing w:before="220"/>
        <w:ind w:firstLine="540"/>
        <w:jc w:val="both"/>
      </w:pPr>
      <w:r>
        <w:t xml:space="preserve">4. В течение пяти рабочих дней со дня принятия уполномоченным органом решения о внесении изменений в инвестиционную декларацию или об отказе во внесении изменений в </w:t>
      </w:r>
      <w:r>
        <w:lastRenderedPageBreak/>
        <w:t>инвестиционную декларацию уполномоченный орган принимает одно из следующих решений:</w:t>
      </w:r>
    </w:p>
    <w:p w:rsidR="00FC4A16" w:rsidRDefault="00FC4A16">
      <w:pPr>
        <w:pStyle w:val="ConsPlusNormal"/>
        <w:spacing w:before="220"/>
        <w:ind w:firstLine="540"/>
        <w:jc w:val="both"/>
      </w:pPr>
      <w:r>
        <w:t xml:space="preserve">1) о внесении изменений в реестр, не связанных с прекращением статуса участника регионального инвестиционного проекта, при отсутствии оснований для отказа во внесении изменений в инвестиционную декларацию, установленных </w:t>
      </w:r>
      <w:hyperlink r:id="rId16" w:history="1">
        <w:r>
          <w:rPr>
            <w:color w:val="0000FF"/>
          </w:rPr>
          <w:t>пунктом 3 статьи 25.12</w:t>
        </w:r>
      </w:hyperlink>
      <w:r>
        <w:t xml:space="preserve"> Налогового кодекса Российской Федерации, а также при соблюдении условий, установленных </w:t>
      </w:r>
      <w:hyperlink w:anchor="P39" w:history="1">
        <w:r>
          <w:rPr>
            <w:color w:val="0000FF"/>
          </w:rPr>
          <w:t>частью 3</w:t>
        </w:r>
      </w:hyperlink>
      <w:r>
        <w:t xml:space="preserve"> настоящей статьи;</w:t>
      </w:r>
    </w:p>
    <w:p w:rsidR="00FC4A16" w:rsidRDefault="00FC4A16">
      <w:pPr>
        <w:pStyle w:val="ConsPlusNormal"/>
        <w:spacing w:before="220"/>
        <w:ind w:firstLine="540"/>
        <w:jc w:val="both"/>
      </w:pPr>
      <w:r>
        <w:t xml:space="preserve">2) об отказе во внесении изменений в реестр, не связанных с прекращением статуса участника регионального инвестиционного проекта, при наличии оснований для отказа во внесении изменений в инвестиционную декларацию, установленных </w:t>
      </w:r>
      <w:hyperlink r:id="rId17" w:history="1">
        <w:r>
          <w:rPr>
            <w:color w:val="0000FF"/>
          </w:rPr>
          <w:t>пунктом 3 статьи 25.12</w:t>
        </w:r>
      </w:hyperlink>
      <w:r>
        <w:t xml:space="preserve"> Налогового кодекса Российской Федерации, а также при несоблюдении условий, установленных </w:t>
      </w:r>
      <w:hyperlink w:anchor="P39" w:history="1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FC4A16" w:rsidRDefault="00FC4A16">
      <w:pPr>
        <w:pStyle w:val="ConsPlusNormal"/>
        <w:spacing w:before="220"/>
        <w:ind w:firstLine="540"/>
        <w:jc w:val="both"/>
      </w:pPr>
      <w:r>
        <w:t>5. Решение о внесении изменений в реестр, не связанных с прекращением статуса участника регионального инвестиционного проекта, оформляется правовым актом уполномоченного органа.</w:t>
      </w:r>
    </w:p>
    <w:p w:rsidR="00FC4A16" w:rsidRDefault="00FC4A16">
      <w:pPr>
        <w:pStyle w:val="ConsPlusNormal"/>
        <w:spacing w:before="220"/>
        <w:ind w:firstLine="540"/>
        <w:jc w:val="both"/>
      </w:pPr>
      <w:r>
        <w:t>6. В течение пяти рабочих дней со дня принятия решения о внесении изменений в реестр либо об отказе во внесении изменений в реестр, не связанных с прекращением статуса участника регионального инвестиционного проекта, уполномоченный орган направляет его организации.</w:t>
      </w:r>
    </w:p>
    <w:p w:rsidR="00FC4A16" w:rsidRDefault="00FC4A16">
      <w:pPr>
        <w:pStyle w:val="ConsPlusNormal"/>
        <w:jc w:val="both"/>
      </w:pPr>
    </w:p>
    <w:p w:rsidR="00FC4A16" w:rsidRDefault="00FC4A16">
      <w:pPr>
        <w:pStyle w:val="ConsPlusTitle"/>
        <w:ind w:firstLine="540"/>
        <w:jc w:val="both"/>
        <w:outlineLvl w:val="0"/>
      </w:pPr>
      <w:r>
        <w:t>Статья 5. Вступление в силу настоящего Закона</w:t>
      </w:r>
    </w:p>
    <w:p w:rsidR="00FC4A16" w:rsidRDefault="00FC4A16">
      <w:pPr>
        <w:pStyle w:val="ConsPlusNormal"/>
        <w:jc w:val="both"/>
      </w:pPr>
    </w:p>
    <w:p w:rsidR="00FC4A16" w:rsidRDefault="00FC4A16">
      <w:pPr>
        <w:pStyle w:val="ConsPlusNormal"/>
        <w:ind w:firstLine="540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FC4A16" w:rsidRDefault="00FC4A16">
      <w:pPr>
        <w:pStyle w:val="ConsPlusNormal"/>
        <w:jc w:val="both"/>
      </w:pPr>
    </w:p>
    <w:p w:rsidR="00FC4A16" w:rsidRDefault="00FC4A16">
      <w:pPr>
        <w:pStyle w:val="ConsPlusNormal"/>
        <w:jc w:val="right"/>
      </w:pPr>
      <w:r>
        <w:t>Губернатор</w:t>
      </w:r>
    </w:p>
    <w:p w:rsidR="00FC4A16" w:rsidRDefault="00FC4A16">
      <w:pPr>
        <w:pStyle w:val="ConsPlusNormal"/>
        <w:jc w:val="right"/>
      </w:pPr>
      <w:r>
        <w:t>Томской области</w:t>
      </w:r>
    </w:p>
    <w:p w:rsidR="00FC4A16" w:rsidRDefault="00FC4A16">
      <w:pPr>
        <w:pStyle w:val="ConsPlusNormal"/>
        <w:jc w:val="right"/>
      </w:pPr>
      <w:r>
        <w:t>С.А.ЖВАЧКИН</w:t>
      </w:r>
    </w:p>
    <w:p w:rsidR="00FC4A16" w:rsidRDefault="00FC4A16">
      <w:pPr>
        <w:pStyle w:val="ConsPlusNormal"/>
      </w:pPr>
      <w:r>
        <w:t>Томск</w:t>
      </w:r>
    </w:p>
    <w:p w:rsidR="00FC4A16" w:rsidRDefault="00FC4A16">
      <w:pPr>
        <w:pStyle w:val="ConsPlusNormal"/>
        <w:spacing w:before="220"/>
      </w:pPr>
      <w:r>
        <w:t>11 декабря 2019 года</w:t>
      </w:r>
    </w:p>
    <w:p w:rsidR="00FC4A16" w:rsidRDefault="00FC4A16">
      <w:pPr>
        <w:pStyle w:val="ConsPlusNormal"/>
        <w:spacing w:before="220"/>
      </w:pPr>
      <w:r>
        <w:t>N 132-ОЗ</w:t>
      </w:r>
    </w:p>
    <w:p w:rsidR="00FC4A16" w:rsidRDefault="00FC4A16">
      <w:pPr>
        <w:pStyle w:val="ConsPlusNormal"/>
        <w:jc w:val="both"/>
      </w:pPr>
    </w:p>
    <w:p w:rsidR="00FC4A16" w:rsidRDefault="00FC4A16">
      <w:pPr>
        <w:pStyle w:val="ConsPlusNormal"/>
        <w:jc w:val="both"/>
      </w:pPr>
    </w:p>
    <w:p w:rsidR="00FC4A16" w:rsidRDefault="00FC4A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3652" w:rsidRDefault="00173652"/>
    <w:sectPr w:rsidR="00173652" w:rsidSect="00F2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A16"/>
    <w:rsid w:val="000153D2"/>
    <w:rsid w:val="00015F00"/>
    <w:rsid w:val="000649F0"/>
    <w:rsid w:val="00094A2D"/>
    <w:rsid w:val="00101B8F"/>
    <w:rsid w:val="00151070"/>
    <w:rsid w:val="00173652"/>
    <w:rsid w:val="001F38E9"/>
    <w:rsid w:val="002D7BC9"/>
    <w:rsid w:val="00341A4A"/>
    <w:rsid w:val="00383185"/>
    <w:rsid w:val="003879E5"/>
    <w:rsid w:val="003A3882"/>
    <w:rsid w:val="003C243F"/>
    <w:rsid w:val="004A29EF"/>
    <w:rsid w:val="004E34F9"/>
    <w:rsid w:val="004F0AEA"/>
    <w:rsid w:val="00510748"/>
    <w:rsid w:val="00510FF3"/>
    <w:rsid w:val="005209BA"/>
    <w:rsid w:val="00536ED0"/>
    <w:rsid w:val="005779D8"/>
    <w:rsid w:val="00597315"/>
    <w:rsid w:val="005B2A61"/>
    <w:rsid w:val="005B3C56"/>
    <w:rsid w:val="00604933"/>
    <w:rsid w:val="00613B53"/>
    <w:rsid w:val="00647DE0"/>
    <w:rsid w:val="00653AB4"/>
    <w:rsid w:val="00660FE3"/>
    <w:rsid w:val="00697153"/>
    <w:rsid w:val="006E540D"/>
    <w:rsid w:val="006E608D"/>
    <w:rsid w:val="006F36E5"/>
    <w:rsid w:val="00725798"/>
    <w:rsid w:val="00761A49"/>
    <w:rsid w:val="007E4AD7"/>
    <w:rsid w:val="008A0DEF"/>
    <w:rsid w:val="008E3824"/>
    <w:rsid w:val="008F1BAF"/>
    <w:rsid w:val="00980552"/>
    <w:rsid w:val="00992519"/>
    <w:rsid w:val="009A1D6D"/>
    <w:rsid w:val="00A646C6"/>
    <w:rsid w:val="00A67927"/>
    <w:rsid w:val="00A740BD"/>
    <w:rsid w:val="00AC351A"/>
    <w:rsid w:val="00AE5AF3"/>
    <w:rsid w:val="00B23E4D"/>
    <w:rsid w:val="00B32058"/>
    <w:rsid w:val="00B81661"/>
    <w:rsid w:val="00BF2948"/>
    <w:rsid w:val="00C51803"/>
    <w:rsid w:val="00C7227C"/>
    <w:rsid w:val="00C8763D"/>
    <w:rsid w:val="00CA7EBB"/>
    <w:rsid w:val="00CD6C80"/>
    <w:rsid w:val="00CE46F0"/>
    <w:rsid w:val="00CF4217"/>
    <w:rsid w:val="00D00F15"/>
    <w:rsid w:val="00D0296B"/>
    <w:rsid w:val="00D21458"/>
    <w:rsid w:val="00D2576A"/>
    <w:rsid w:val="00D26C3A"/>
    <w:rsid w:val="00D423BB"/>
    <w:rsid w:val="00D81583"/>
    <w:rsid w:val="00DB4B1E"/>
    <w:rsid w:val="00DC357D"/>
    <w:rsid w:val="00DD0F90"/>
    <w:rsid w:val="00DD1BEE"/>
    <w:rsid w:val="00E67CCE"/>
    <w:rsid w:val="00E74E22"/>
    <w:rsid w:val="00EA3733"/>
    <w:rsid w:val="00EC1C8A"/>
    <w:rsid w:val="00EF3BAD"/>
    <w:rsid w:val="00F012D9"/>
    <w:rsid w:val="00F1424A"/>
    <w:rsid w:val="00F208D7"/>
    <w:rsid w:val="00F23F0F"/>
    <w:rsid w:val="00FC4A16"/>
    <w:rsid w:val="00FD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DC182-09A4-4763-B9A9-C8BE6254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A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7517DA6817C8CCC8B3CDC5CB740AE009EFD46CDABE2FBC2D8ACCC906835141156323AB443BE1EBB44EE9ED9C738C2CC4AF85CC753FUDl7H" TargetMode="External"/><Relationship Id="rId13" Type="http://schemas.openxmlformats.org/officeDocument/2006/relationships/hyperlink" Target="consultantplus://offline/ref=6D7517DA6817C8CCC8B3CDC5CB740AE009EFD46CDABE2FBC2D8ACCC906835141156323AA4A32EAEBB44EE9ED9C738C2CC4AF85CC753FUDl7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7517DA6817C8CCC8B3CDC5CB740AE009EFD46CDABE2FBC2D8ACCC906835141156323AB4B32E0EBB44EE9ED9C738C2CC4AF85CC753FUDl7H" TargetMode="External"/><Relationship Id="rId12" Type="http://schemas.openxmlformats.org/officeDocument/2006/relationships/hyperlink" Target="consultantplus://offline/ref=6D7517DA6817C8CCC8B3CDC5CB740AE009EFD46CDABE2FBC2D8ACCC906835141156323AA4B39EBEBB44EE9ED9C738C2CC4AF85CC753FUDl7H" TargetMode="External"/><Relationship Id="rId17" Type="http://schemas.openxmlformats.org/officeDocument/2006/relationships/hyperlink" Target="consultantplus://offline/ref=6D7517DA6817C8CCC8B3CDC5CB740AE009EFD46CDABE2FBC2D8ACCC906835141156323AB443AEEEBB44EE9ED9C738C2CC4AF85CC753FUDl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7517DA6817C8CCC8B3CDC5CB740AE009EFD46CDABE2FBC2D8ACCC906835141156323AB443AEEEBB44EE9ED9C738C2CC4AF85CC753FUDl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7517DA6817C8CCC8B3CDC5CB740AE009EFD46CDABE2FBC2D8ACCC906835141156323AB4B32E0EBB44EE9ED9C738C2CC4AF85CC753FUDl7H" TargetMode="External"/><Relationship Id="rId11" Type="http://schemas.openxmlformats.org/officeDocument/2006/relationships/hyperlink" Target="consultantplus://offline/ref=6D7517DA6817C8CCC8B3CDC5CB740AE009EFD46CDABE2FBC2D8ACCC906835141156323AB443BEFEBB44EE9ED9C738C2CC4AF85CC753FUDl7H" TargetMode="External"/><Relationship Id="rId5" Type="http://schemas.openxmlformats.org/officeDocument/2006/relationships/hyperlink" Target="consultantplus://offline/ref=6D7517DA6817C8CCC8B3CDC5CB740AE009EFD46CDABE2FBC2D8ACCC906835141156323AB4B32ECEBB44EE9ED9C738C2CC4AF85CC753FUDl7H" TargetMode="External"/><Relationship Id="rId15" Type="http://schemas.openxmlformats.org/officeDocument/2006/relationships/hyperlink" Target="consultantplus://offline/ref=6D7517DA6817C8CCC8B3CDC5CB740AE009EFD46CDABE2FBC2D8ACCC906835141156323AB4B3FEFEBB44EE9ED9C738C2CC4AF85CC753FUDl7H" TargetMode="External"/><Relationship Id="rId10" Type="http://schemas.openxmlformats.org/officeDocument/2006/relationships/hyperlink" Target="consultantplus://offline/ref=6D7517DA6817C8CCC8B3CDC5CB740AE009EFD46CDABE2FBC2D8ACCC906835141156323AB443BEBEBB44EE9ED9C738C2CC4AF85CC753FUDl7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D7517DA6817C8CCC8B3CDC5CB740AE009EFD46CDABE2FBC2D8ACCC906835141156323AB443BE8EBB44EE9ED9C738C2CC4AF85CC753FUDl7H" TargetMode="External"/><Relationship Id="rId14" Type="http://schemas.openxmlformats.org/officeDocument/2006/relationships/hyperlink" Target="consultantplus://offline/ref=6D7517DA6817C8CCC8B3CDC5CB740AE009EFD46CDABE2FBC2D8ACCC906835141156323AB4B32E1EBB44EE9ED9C738C2CC4AF85CC753FUDl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Викторович Кудрявцев</dc:creator>
  <cp:lastModifiedBy>Светлана Геннадьевна Салямова</cp:lastModifiedBy>
  <cp:revision>2</cp:revision>
  <dcterms:created xsi:type="dcterms:W3CDTF">2019-12-27T05:06:00Z</dcterms:created>
  <dcterms:modified xsi:type="dcterms:W3CDTF">2019-12-27T05:06:00Z</dcterms:modified>
</cp:coreProperties>
</file>